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D062" w14:textId="77777777" w:rsidR="00F75E74" w:rsidRPr="00D777E4" w:rsidRDefault="00F75E74" w:rsidP="00F75E74">
      <w:pPr>
        <w:spacing w:after="0" w:line="276" w:lineRule="auto"/>
        <w:jc w:val="right"/>
        <w:rPr>
          <w:rFonts w:ascii="PermianSerifTypeface" w:hAnsi="PermianSerifTypeface" w:cs="Times New Roman"/>
          <w:b/>
          <w:sz w:val="24"/>
          <w:szCs w:val="24"/>
        </w:rPr>
      </w:pPr>
    </w:p>
    <w:p w14:paraId="51F3F985" w14:textId="77777777" w:rsidR="00F75E74" w:rsidRPr="00D777E4" w:rsidRDefault="00F75E74" w:rsidP="00F75E74">
      <w:pPr>
        <w:spacing w:after="0" w:line="276" w:lineRule="auto"/>
        <w:jc w:val="center"/>
        <w:rPr>
          <w:rFonts w:ascii="PermianSerifTypeface" w:hAnsi="PermianSerifTypeface" w:cs="Times New Roman"/>
          <w:b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sz w:val="24"/>
          <w:szCs w:val="24"/>
        </w:rPr>
        <w:t>BANCA NAŢIONALĂ A MOLDOVEI</w:t>
      </w:r>
    </w:p>
    <w:p w14:paraId="17B84CD2" w14:textId="77777777" w:rsidR="00F75E74" w:rsidRPr="00D777E4" w:rsidRDefault="00F75E74" w:rsidP="00F75E74">
      <w:pPr>
        <w:spacing w:after="0" w:line="276" w:lineRule="auto"/>
        <w:jc w:val="center"/>
        <w:rPr>
          <w:rFonts w:ascii="PermianSerifTypeface" w:hAnsi="PermianSerifTypeface" w:cs="Times New Roman"/>
          <w:b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sz w:val="24"/>
          <w:szCs w:val="24"/>
        </w:rPr>
        <w:t>COMITETUL EXECUTIV</w:t>
      </w:r>
    </w:p>
    <w:p w14:paraId="1467C9A4" w14:textId="77777777" w:rsidR="00F75E74" w:rsidRDefault="00F75E74" w:rsidP="00F75E74">
      <w:pPr>
        <w:spacing w:before="120" w:after="120" w:line="276" w:lineRule="auto"/>
        <w:jc w:val="center"/>
        <w:rPr>
          <w:rFonts w:ascii="PermianSerifTypeface" w:hAnsi="PermianSerifTypeface" w:cs="Times New Roman"/>
          <w:b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sz w:val="24"/>
          <w:szCs w:val="24"/>
        </w:rPr>
        <w:t xml:space="preserve">HOTĂRÂREA </w:t>
      </w:r>
    </w:p>
    <w:p w14:paraId="6CAF58A4" w14:textId="77777777" w:rsidR="00F75E74" w:rsidRPr="00D777E4" w:rsidRDefault="00F75E74" w:rsidP="00F75E74">
      <w:pPr>
        <w:spacing w:before="120" w:after="120" w:line="276" w:lineRule="auto"/>
        <w:jc w:val="center"/>
        <w:rPr>
          <w:rFonts w:ascii="PermianSerifTypeface" w:hAnsi="PermianSerifTypeface" w:cs="Times New Roman"/>
          <w:b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sz w:val="24"/>
          <w:szCs w:val="24"/>
        </w:rPr>
        <w:t xml:space="preserve">nr. </w:t>
      </w:r>
      <w:r>
        <w:rPr>
          <w:rFonts w:ascii="PermianSerifTypeface" w:hAnsi="PermianSerifTypeface" w:cs="Times New Roman"/>
          <w:b/>
          <w:sz w:val="24"/>
          <w:szCs w:val="24"/>
        </w:rPr>
        <w:t>69 d</w:t>
      </w:r>
      <w:r w:rsidRPr="00D777E4">
        <w:rPr>
          <w:rFonts w:ascii="PermianSerifTypeface" w:hAnsi="PermianSerifTypeface" w:cs="Times New Roman"/>
          <w:b/>
          <w:sz w:val="24"/>
          <w:szCs w:val="24"/>
        </w:rPr>
        <w:t>in</w:t>
      </w:r>
      <w:r>
        <w:rPr>
          <w:rFonts w:ascii="PermianSerifTypeface" w:hAnsi="PermianSerifTypeface" w:cs="Times New Roman"/>
          <w:b/>
          <w:sz w:val="24"/>
          <w:szCs w:val="24"/>
        </w:rPr>
        <w:t xml:space="preserve"> 19.03.</w:t>
      </w:r>
      <w:r w:rsidRPr="00D777E4">
        <w:rPr>
          <w:rFonts w:ascii="PermianSerifTypeface" w:hAnsi="PermianSerifTypeface" w:cs="Times New Roman"/>
          <w:b/>
          <w:sz w:val="24"/>
          <w:szCs w:val="24"/>
        </w:rPr>
        <w:t>202</w:t>
      </w:r>
      <w:r>
        <w:rPr>
          <w:rFonts w:ascii="PermianSerifTypeface" w:hAnsi="PermianSerifTypeface" w:cs="Times New Roman"/>
          <w:b/>
          <w:sz w:val="24"/>
          <w:szCs w:val="24"/>
        </w:rPr>
        <w:t>6</w:t>
      </w:r>
    </w:p>
    <w:p w14:paraId="1DE87109" w14:textId="77777777" w:rsidR="00F75E74" w:rsidRPr="00D777E4" w:rsidRDefault="00F75E74" w:rsidP="00F75E74">
      <w:pPr>
        <w:spacing w:after="0" w:line="276" w:lineRule="auto"/>
        <w:jc w:val="center"/>
        <w:rPr>
          <w:rFonts w:ascii="PermianSerifTypeface" w:hAnsi="PermianSerifTypeface" w:cs="Times New Roman"/>
          <w:b/>
          <w:sz w:val="24"/>
          <w:szCs w:val="24"/>
          <w:lang w:val="ro-RO"/>
        </w:rPr>
      </w:pPr>
      <w:bookmarkStart w:id="0" w:name="_Hlk117585021"/>
      <w:r w:rsidRPr="00D777E4">
        <w:rPr>
          <w:rFonts w:ascii="PermianSerifTypeface" w:hAnsi="PermianSerifTypeface" w:cs="Times New Roman"/>
          <w:b/>
          <w:sz w:val="24"/>
          <w:szCs w:val="24"/>
        </w:rPr>
        <w:t xml:space="preserve">Pentru aprobarea Regulamentului </w:t>
      </w:r>
      <w:r w:rsidRPr="00D777E4">
        <w:rPr>
          <w:rFonts w:ascii="PermianSerifTypeface" w:hAnsi="PermianSerifTypeface" w:cs="Times New Roman"/>
          <w:b/>
          <w:sz w:val="24"/>
          <w:szCs w:val="24"/>
          <w:lang w:val="ro-RO"/>
        </w:rPr>
        <w:t>privind supravegherea</w:t>
      </w:r>
    </w:p>
    <w:p w14:paraId="794517A5" w14:textId="77777777" w:rsidR="00F75E74" w:rsidRDefault="00F75E74" w:rsidP="00F75E74">
      <w:pPr>
        <w:spacing w:after="0" w:line="276" w:lineRule="auto"/>
        <w:jc w:val="center"/>
        <w:rPr>
          <w:rFonts w:ascii="PermianSerifTypeface" w:hAnsi="PermianSerifTypeface" w:cs="Times New Roman"/>
          <w:b/>
          <w:sz w:val="24"/>
          <w:szCs w:val="24"/>
          <w:lang w:val="ro-RO"/>
        </w:rPr>
      </w:pPr>
      <w:r w:rsidRPr="00D777E4">
        <w:rPr>
          <w:rFonts w:ascii="PermianSerifTypeface" w:hAnsi="PermianSerifTypeface" w:cs="Times New Roman"/>
          <w:b/>
          <w:sz w:val="24"/>
          <w:szCs w:val="24"/>
          <w:lang w:val="ro-RO"/>
        </w:rPr>
        <w:t>Depozitarului central unic al valorilor mobiliare</w:t>
      </w:r>
    </w:p>
    <w:p w14:paraId="6AA909AD" w14:textId="6E543F5E" w:rsidR="00F75E74" w:rsidRPr="00E01B5C" w:rsidRDefault="00F75E74" w:rsidP="00F75E74">
      <w:pPr>
        <w:spacing w:after="0" w:line="276" w:lineRule="auto"/>
        <w:jc w:val="center"/>
        <w:rPr>
          <w:rFonts w:ascii="PermianSerifTypeface" w:hAnsi="PermianSerifTypeface" w:cs="Times New Roman"/>
          <w:bCs/>
          <w:sz w:val="18"/>
          <w:szCs w:val="18"/>
        </w:rPr>
      </w:pPr>
      <w:r w:rsidRPr="00E01B5C">
        <w:rPr>
          <w:rFonts w:ascii="PermianSerifTypeface" w:hAnsi="PermianSerifTypeface" w:cs="Times New Roman"/>
          <w:bCs/>
          <w:sz w:val="18"/>
          <w:szCs w:val="18"/>
          <w:lang w:val="ro-RO"/>
        </w:rPr>
        <w:t>Monitorul Oficial al R. Moldova nr.138</w:t>
      </w:r>
      <w:r w:rsidR="00AB02CE">
        <w:rPr>
          <w:rFonts w:ascii="PermianSerifTypeface" w:hAnsi="PermianSerifTypeface" w:cs="Times New Roman"/>
          <w:bCs/>
          <w:sz w:val="18"/>
          <w:szCs w:val="18"/>
          <w:lang w:val="ro-RO"/>
        </w:rPr>
        <w:t xml:space="preserve"> (10313)</w:t>
      </w:r>
      <w:r w:rsidRPr="00E01B5C">
        <w:rPr>
          <w:rFonts w:ascii="PermianSerifTypeface" w:hAnsi="PermianSerifTypeface" w:cs="Times New Roman"/>
          <w:bCs/>
          <w:sz w:val="18"/>
          <w:szCs w:val="18"/>
          <w:lang w:val="ro-RO"/>
        </w:rPr>
        <w:t xml:space="preserve"> art.222 din 25.03.2026</w:t>
      </w:r>
    </w:p>
    <w:bookmarkEnd w:id="0"/>
    <w:p w14:paraId="71E5320C" w14:textId="77777777" w:rsidR="00F75E74" w:rsidRPr="00D777E4" w:rsidRDefault="00F75E74" w:rsidP="00F75E74">
      <w:pPr>
        <w:spacing w:after="0" w:line="276" w:lineRule="auto"/>
        <w:jc w:val="both"/>
        <w:rPr>
          <w:rFonts w:ascii="PermianSerifTypeface" w:hAnsi="PermianSerifTypeface" w:cs="Times New Roman"/>
          <w:sz w:val="24"/>
          <w:szCs w:val="24"/>
        </w:rPr>
      </w:pPr>
    </w:p>
    <w:p w14:paraId="00BDEE66" w14:textId="77777777" w:rsidR="00F75E74" w:rsidRPr="00D777E4" w:rsidRDefault="00F75E74" w:rsidP="00F75E74">
      <w:pPr>
        <w:spacing w:after="0" w:line="276" w:lineRule="auto"/>
        <w:ind w:firstLine="567"/>
        <w:jc w:val="both"/>
        <w:rPr>
          <w:rFonts w:ascii="PermianSerifTypeface" w:hAnsi="PermianSerifTypeface" w:cs="Times New Roman"/>
          <w:sz w:val="24"/>
          <w:szCs w:val="24"/>
        </w:rPr>
      </w:pPr>
      <w:r w:rsidRPr="00D777E4">
        <w:rPr>
          <w:rFonts w:ascii="PermianSerifTypeface" w:hAnsi="PermianSerifTypeface" w:cs="Times New Roman"/>
          <w:sz w:val="24"/>
          <w:szCs w:val="24"/>
        </w:rPr>
        <w:t>În temeiul art.</w:t>
      </w:r>
      <w:r w:rsidRPr="00D777E4">
        <w:rPr>
          <w:rFonts w:ascii="PermianSerifTypeface" w:hAnsi="PermianSerifTypeface" w:cs="Times New Roman"/>
          <w:sz w:val="24"/>
          <w:szCs w:val="24"/>
          <w:lang w:val="ro-RO"/>
        </w:rPr>
        <w:t xml:space="preserve"> 75</w:t>
      </w:r>
      <w:r w:rsidRPr="00D777E4">
        <w:rPr>
          <w:rFonts w:ascii="PermianSerifTypeface" w:hAnsi="PermianSerifTypeface" w:cs="Times New Roman"/>
          <w:sz w:val="24"/>
          <w:szCs w:val="24"/>
          <w:vertAlign w:val="superscript"/>
          <w:lang w:val="ro-RO"/>
        </w:rPr>
        <w:t>1</w:t>
      </w:r>
      <w:r w:rsidRPr="00D777E4">
        <w:rPr>
          <w:rFonts w:ascii="PermianSerifTypeface" w:hAnsi="PermianSerifTypeface" w:cs="Times New Roman"/>
          <w:sz w:val="24"/>
          <w:szCs w:val="24"/>
          <w:lang w:val="ro-RO"/>
        </w:rPr>
        <w:t xml:space="preserve"> alin.(14) </w:t>
      </w:r>
      <w:r w:rsidRPr="00D777E4">
        <w:rPr>
          <w:rFonts w:ascii="PermianSerifTypeface" w:hAnsi="PermianSerifTypeface" w:cs="Times New Roman"/>
          <w:sz w:val="24"/>
          <w:szCs w:val="24"/>
        </w:rPr>
        <w:t xml:space="preserve">din Legea nr. 548/1995 cu privire la Banca Națională a Moldovei (republicată în Monitorul Oficial al Republicii Moldova, 2015, nr.297-300, art.544), cu modificările ulterioare și art. 23 alin.(1) </w:t>
      </w:r>
      <w:r w:rsidRPr="00D777E4">
        <w:rPr>
          <w:rFonts w:ascii="PermianSerifTypeface" w:hAnsi="PermianSerifTypeface" w:cs="Times New Roman"/>
          <w:sz w:val="24"/>
          <w:szCs w:val="24"/>
          <w:lang w:val="ro-RO"/>
        </w:rPr>
        <w:t xml:space="preserve">și (3) </w:t>
      </w:r>
      <w:r w:rsidRPr="00D777E4">
        <w:rPr>
          <w:rFonts w:ascii="PermianSerifTypeface" w:hAnsi="PermianSerifTypeface" w:cs="Times New Roman"/>
          <w:sz w:val="24"/>
          <w:szCs w:val="24"/>
        </w:rPr>
        <w:t>din Legea nr. 234/2016 cu privire la Depozitarul central unic al valorilor mobiliare (Monitorul Oficial al Republicii Moldova, 2016, nr.343-346, art.711), cu modificările ulterioare, Comitetul executiv al Băncii Naționale a Moldovei</w:t>
      </w:r>
    </w:p>
    <w:p w14:paraId="116F723C" w14:textId="77777777" w:rsidR="00F75E74" w:rsidRPr="00D777E4" w:rsidRDefault="00F75E74" w:rsidP="00F75E74">
      <w:pPr>
        <w:spacing w:after="0" w:line="276" w:lineRule="auto"/>
        <w:jc w:val="both"/>
        <w:rPr>
          <w:rFonts w:ascii="PermianSerifTypeface" w:hAnsi="PermianSerifTypeface" w:cs="Times New Roman"/>
          <w:sz w:val="24"/>
          <w:szCs w:val="24"/>
        </w:rPr>
      </w:pPr>
    </w:p>
    <w:p w14:paraId="7B7E1D98" w14:textId="77777777" w:rsidR="00F75E74" w:rsidRPr="00D777E4" w:rsidRDefault="00F75E74" w:rsidP="00F75E74">
      <w:pPr>
        <w:spacing w:after="0" w:line="276" w:lineRule="auto"/>
        <w:jc w:val="center"/>
        <w:rPr>
          <w:rFonts w:ascii="PermianSerifTypeface" w:hAnsi="PermianSerifTypeface" w:cs="Times New Roman"/>
          <w:b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sz w:val="24"/>
          <w:szCs w:val="24"/>
        </w:rPr>
        <w:t>HOTĂRĂŞTE:</w:t>
      </w:r>
    </w:p>
    <w:p w14:paraId="30424598" w14:textId="77777777" w:rsidR="00F75E74" w:rsidRPr="00D777E4" w:rsidRDefault="00F75E74" w:rsidP="00F75E74">
      <w:pPr>
        <w:spacing w:after="0" w:line="276" w:lineRule="auto"/>
        <w:jc w:val="right"/>
        <w:rPr>
          <w:rFonts w:ascii="PermianSerifTypeface" w:hAnsi="PermianSerifTypeface" w:cs="Times New Roman"/>
          <w:sz w:val="24"/>
          <w:szCs w:val="24"/>
          <w:lang w:val="ro-RO"/>
        </w:rPr>
      </w:pPr>
    </w:p>
    <w:p w14:paraId="7974B3B4" w14:textId="77777777" w:rsidR="00F75E74" w:rsidRPr="00D777E4" w:rsidRDefault="00F75E74" w:rsidP="00F75E74">
      <w:pPr>
        <w:spacing w:after="0" w:line="276" w:lineRule="auto"/>
        <w:ind w:firstLine="567"/>
        <w:jc w:val="right"/>
        <w:rPr>
          <w:rFonts w:ascii="PermianSerifTypeface" w:hAnsi="PermianSerifTypeface" w:cs="Times New Roman"/>
          <w:sz w:val="24"/>
          <w:szCs w:val="24"/>
          <w:lang w:val="ro-RO"/>
        </w:rPr>
      </w:pPr>
    </w:p>
    <w:p w14:paraId="0D1EF848" w14:textId="77777777" w:rsidR="00F75E74" w:rsidRPr="00D777E4" w:rsidRDefault="00F75E74" w:rsidP="00F75E7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PermianSerifTypeface" w:hAnsi="PermianSerifTypeface" w:cs="Times New Roman"/>
          <w:sz w:val="24"/>
          <w:szCs w:val="24"/>
        </w:rPr>
      </w:pPr>
      <w:r w:rsidRPr="00D777E4">
        <w:rPr>
          <w:rFonts w:ascii="PermianSerifTypeface" w:hAnsi="PermianSerifTypeface" w:cs="Times New Roman"/>
          <w:sz w:val="24"/>
          <w:szCs w:val="24"/>
        </w:rPr>
        <w:t>Se aprobă Regulamentul privind supravegherea Depozitarului central unic al valorilor mobiliare (se anexează).</w:t>
      </w:r>
    </w:p>
    <w:p w14:paraId="7827873E" w14:textId="77777777" w:rsidR="00F75E74" w:rsidRPr="00D777E4" w:rsidRDefault="00F75E74" w:rsidP="00F75E74">
      <w:pPr>
        <w:pStyle w:val="ListParagraph"/>
        <w:tabs>
          <w:tab w:val="left" w:pos="426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PermianSerifTypeface" w:hAnsi="PermianSerifTypeface" w:cs="Times New Roman"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>2.</w:t>
      </w:r>
      <w:r w:rsidRPr="00D777E4">
        <w:rPr>
          <w:rFonts w:ascii="PermianSerifTypeface" w:hAnsi="PermianSerifTypeface" w:cs="Times New Roman"/>
          <w:sz w:val="24"/>
          <w:szCs w:val="24"/>
        </w:rPr>
        <w:t xml:space="preserve"> Se abrogă Hotărârea Comitetului executiv al Băncii Naționale a Moldovei nr. 158/2018 cu privire la aprobarea Regulamentul</w:t>
      </w:r>
      <w:r>
        <w:rPr>
          <w:rFonts w:ascii="PermianSerifTypeface" w:hAnsi="PermianSerifTypeface" w:cs="Times New Roman"/>
          <w:sz w:val="24"/>
          <w:szCs w:val="24"/>
        </w:rPr>
        <w:t>ui</w:t>
      </w:r>
      <w:r w:rsidRPr="00D777E4">
        <w:rPr>
          <w:rFonts w:ascii="PermianSerifTypeface" w:hAnsi="PermianSerifTypeface" w:cs="Times New Roman"/>
          <w:sz w:val="24"/>
          <w:szCs w:val="24"/>
        </w:rPr>
        <w:t xml:space="preserve"> privind supravegherea Depozitarului central unic al valorilor mobiliare (Monitorul Oficial al Republicii Moldova, 2018, nr. 277-284, art.1169), înregistrat la Ministerul Justiției al Republicii Moldova cu nr. 1344 din 19 iulie 2018.</w:t>
      </w:r>
    </w:p>
    <w:p w14:paraId="1F7C525B" w14:textId="77777777" w:rsidR="00F75E74" w:rsidRPr="003E281D" w:rsidRDefault="00F75E74" w:rsidP="00F75E74">
      <w:pPr>
        <w:pStyle w:val="ListParagraph"/>
        <w:tabs>
          <w:tab w:val="left" w:pos="426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PermianSerifTypeface" w:hAnsi="PermianSerifTypeface" w:cs="Times New Roman"/>
          <w:sz w:val="24"/>
          <w:szCs w:val="24"/>
        </w:rPr>
      </w:pPr>
      <w:r w:rsidRPr="003E281D">
        <w:rPr>
          <w:rFonts w:ascii="PermianSerifTypeface" w:hAnsi="PermianSerifTypeface" w:cs="Times New Roman"/>
          <w:b/>
          <w:bCs/>
          <w:sz w:val="24"/>
          <w:szCs w:val="24"/>
        </w:rPr>
        <w:t>3.</w:t>
      </w:r>
      <w:r w:rsidRPr="003E281D">
        <w:rPr>
          <w:rFonts w:ascii="PermianSerifTypeface" w:hAnsi="PermianSerifTypeface" w:cs="Times New Roman"/>
          <w:sz w:val="24"/>
          <w:szCs w:val="24"/>
        </w:rPr>
        <w:t xml:space="preserve"> </w:t>
      </w:r>
      <w:r w:rsidRPr="00D777E4">
        <w:rPr>
          <w:rFonts w:ascii="PermianSerifTypeface" w:hAnsi="PermianSerifTypeface" w:cs="Times New Roman"/>
          <w:sz w:val="24"/>
          <w:szCs w:val="24"/>
        </w:rPr>
        <w:t xml:space="preserve">Procedurile de control desfășurate de Banca Națională a Moldovei aferente Depozitarului central unic al valorilor mobiliare aflate </w:t>
      </w:r>
      <w:r w:rsidRPr="003E281D">
        <w:rPr>
          <w:rFonts w:ascii="PermianSerifTypeface" w:hAnsi="PermianSerifTypeface" w:cs="Times New Roman"/>
          <w:sz w:val="24"/>
          <w:szCs w:val="24"/>
        </w:rPr>
        <w:t>în derulare</w:t>
      </w:r>
      <w:r w:rsidRPr="00D777E4">
        <w:rPr>
          <w:rFonts w:ascii="PermianSerifTypeface" w:hAnsi="PermianSerifTypeface" w:cs="Times New Roman"/>
          <w:sz w:val="24"/>
          <w:szCs w:val="24"/>
        </w:rPr>
        <w:t xml:space="preserve"> la data intrării în vigoare a prezentei hotărâri, urmează a fi finalizate conform procedurii stabilite în Regulamentul privind supravegherea Depozitarului central unic al valorilor mobiliare, aprobat prin Hotărârea Comitetului executiv al Băncii Naționale a Moldovei nr. 158/2018</w:t>
      </w:r>
      <w:r w:rsidRPr="003E281D">
        <w:rPr>
          <w:rFonts w:ascii="PermianSerifTypeface" w:hAnsi="PermianSerifTypeface" w:cs="Times New Roman"/>
          <w:sz w:val="24"/>
          <w:szCs w:val="24"/>
        </w:rPr>
        <w:t>.</w:t>
      </w:r>
    </w:p>
    <w:p w14:paraId="7F703835" w14:textId="77777777" w:rsidR="00F75E74" w:rsidRPr="00D777E4" w:rsidRDefault="00F75E74" w:rsidP="00F75E74">
      <w:pPr>
        <w:pStyle w:val="ListParagraph"/>
        <w:tabs>
          <w:tab w:val="left" w:pos="426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PermianSerifTypeface" w:hAnsi="PermianSerifTypeface" w:cs="Times New Roman"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>4</w:t>
      </w:r>
      <w:r w:rsidRPr="00D777E4">
        <w:rPr>
          <w:rFonts w:ascii="PermianSerifTypeface" w:hAnsi="PermianSerifTypeface" w:cs="Times New Roman"/>
          <w:sz w:val="24"/>
          <w:szCs w:val="24"/>
        </w:rPr>
        <w:t>. Prezenta hotărâre intră în vigoare la data publicării în Monitorul Oficial al Republicii Moldova.</w:t>
      </w:r>
    </w:p>
    <w:p w14:paraId="0F295094" w14:textId="77777777" w:rsidR="00F75E74" w:rsidRPr="00D777E4" w:rsidRDefault="00F75E74" w:rsidP="00F75E74">
      <w:pPr>
        <w:pStyle w:val="ListParagraph"/>
        <w:tabs>
          <w:tab w:val="left" w:pos="426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PermianSerifTypeface" w:hAnsi="PermianSerifTypeface" w:cs="Times New Roman"/>
          <w:sz w:val="24"/>
          <w:szCs w:val="24"/>
        </w:rPr>
      </w:pPr>
    </w:p>
    <w:p w14:paraId="3F04F30A" w14:textId="77777777" w:rsidR="00F75E74" w:rsidRPr="00D777E4" w:rsidRDefault="00F75E74" w:rsidP="00F75E74">
      <w:pPr>
        <w:spacing w:after="0" w:line="276" w:lineRule="auto"/>
        <w:rPr>
          <w:rFonts w:ascii="PermianSerifTypeface" w:hAnsi="PermianSerifTypeface" w:cs="Times New Roman"/>
          <w:b/>
          <w:bCs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 xml:space="preserve">PREŞEDINTELE </w:t>
      </w:r>
    </w:p>
    <w:p w14:paraId="3BECA618" w14:textId="77777777" w:rsidR="00F75E74" w:rsidRPr="00D777E4" w:rsidRDefault="00F75E74" w:rsidP="00F75E74">
      <w:pPr>
        <w:spacing w:after="0" w:line="276" w:lineRule="auto"/>
        <w:rPr>
          <w:rFonts w:ascii="PermianSerifTypeface" w:hAnsi="PermianSerifTypeface" w:cs="Times New Roman"/>
          <w:b/>
          <w:bCs/>
          <w:sz w:val="24"/>
          <w:szCs w:val="24"/>
        </w:rPr>
      </w:pP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 xml:space="preserve">COMITETULUI EXECUTIV </w:t>
      </w: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ab/>
      </w: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ab/>
      </w: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ab/>
        <w:t xml:space="preserve"> </w:t>
      </w: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ab/>
      </w: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ab/>
      </w:r>
      <w:r w:rsidRPr="00D777E4">
        <w:rPr>
          <w:rFonts w:ascii="PermianSerifTypeface" w:hAnsi="PermianSerifTypeface" w:cs="Times New Roman"/>
          <w:b/>
          <w:bCs/>
          <w:sz w:val="24"/>
          <w:szCs w:val="24"/>
        </w:rPr>
        <w:tab/>
        <w:t xml:space="preserve"> Anca-Dana DRAGU </w:t>
      </w:r>
    </w:p>
    <w:p w14:paraId="00ACA9EF" w14:textId="77777777" w:rsidR="00F75E74" w:rsidRPr="00E01B5C" w:rsidRDefault="00F75E74" w:rsidP="00F75E74">
      <w:pPr>
        <w:spacing w:line="276" w:lineRule="auto"/>
        <w:rPr>
          <w:rFonts w:ascii="PermianSerifTypeface" w:hAnsi="PermianSerifTypeface" w:cs="Times New Roman"/>
          <w:b/>
          <w:bCs/>
          <w:sz w:val="24"/>
          <w:szCs w:val="24"/>
          <w:lang w:val="ro-RO"/>
        </w:rPr>
      </w:pPr>
      <w:r w:rsidRPr="00E01B5C">
        <w:rPr>
          <w:rFonts w:ascii="PermianSerifTypeface" w:hAnsi="PermianSerifTypeface" w:cs="Times New Roman"/>
          <w:b/>
          <w:bCs/>
          <w:sz w:val="24"/>
          <w:szCs w:val="24"/>
        </w:rPr>
        <w:t>Nr. 69. Chi</w:t>
      </w:r>
      <w:proofErr w:type="spellStart"/>
      <w:r w:rsidRPr="00E01B5C">
        <w:rPr>
          <w:rFonts w:ascii="PermianSerifTypeface" w:hAnsi="PermianSerifTypeface" w:cs="Times New Roman"/>
          <w:b/>
          <w:bCs/>
          <w:sz w:val="24"/>
          <w:szCs w:val="24"/>
          <w:lang w:val="ro-RO"/>
        </w:rPr>
        <w:t>șinău</w:t>
      </w:r>
      <w:proofErr w:type="spellEnd"/>
      <w:r w:rsidRPr="00E01B5C">
        <w:rPr>
          <w:rFonts w:ascii="PermianSerifTypeface" w:hAnsi="PermianSerifTypeface" w:cs="Times New Roman"/>
          <w:b/>
          <w:bCs/>
          <w:sz w:val="24"/>
          <w:szCs w:val="24"/>
          <w:lang w:val="ro-RO"/>
        </w:rPr>
        <w:t>, 19 martie 2026.</w:t>
      </w:r>
    </w:p>
    <w:p w14:paraId="4695141C" w14:textId="77777777" w:rsidR="00113513" w:rsidRDefault="00113513"/>
    <w:sectPr w:rsidR="0011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CA3"/>
    <w:multiLevelType w:val="hybridMultilevel"/>
    <w:tmpl w:val="5A88B154"/>
    <w:lvl w:ilvl="0" w:tplc="5BD44C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538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F9"/>
    <w:rsid w:val="00113513"/>
    <w:rsid w:val="00113AF8"/>
    <w:rsid w:val="002F3B62"/>
    <w:rsid w:val="00305DF9"/>
    <w:rsid w:val="00404A62"/>
    <w:rsid w:val="006013D8"/>
    <w:rsid w:val="00723492"/>
    <w:rsid w:val="00901F9C"/>
    <w:rsid w:val="00AB02CE"/>
    <w:rsid w:val="00AF6A44"/>
    <w:rsid w:val="00BA7D8C"/>
    <w:rsid w:val="00C66375"/>
    <w:rsid w:val="00DB70A2"/>
    <w:rsid w:val="00F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9C2E"/>
  <w15:chartTrackingRefBased/>
  <w15:docId w15:val="{BBCAF0E4-DC3D-4E15-A545-A5EDA898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F9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F9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F9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F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F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F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F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0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DF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DF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0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DF9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TESMEC - Titolo 3,References,NUMBERED PARAGRAPH,List Paragraph 1,Bullets,List_Paragraph,Multilevel para_II,Testo elenco,Titolo_3,text bullet,FVP-Paragrafo,lp1,Heading x1,Számozott ApPello,Table of contents numbered,heading 2(bullets)"/>
    <w:basedOn w:val="Normal"/>
    <w:link w:val="ListParagraphChar"/>
    <w:uiPriority w:val="34"/>
    <w:qFormat/>
    <w:rsid w:val="00305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DF9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05DF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ESMEC - Titolo 3 Char,References Char,NUMBERED PARAGRAPH Char,List Paragraph 1 Char,Bullets Char,List_Paragraph Char,Multilevel para_II Char,Testo elenco Char,Titolo_3 Char,text bullet Char,FVP-Paragrafo Char,lp1 Char"/>
    <w:link w:val="ListParagraph"/>
    <w:uiPriority w:val="34"/>
    <w:qFormat/>
    <w:rsid w:val="00F75E7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dcterms:created xsi:type="dcterms:W3CDTF">2026-03-30T13:04:00Z</dcterms:created>
  <dcterms:modified xsi:type="dcterms:W3CDTF">2026-03-30T13:04:00Z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2026-03-30T12:59:01Z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f918f26d-107d-448b-8870-cc38ce1a4587</vt:lpwstr>
  </property>
  <property fmtid="{D5CDD505-2E9C-101B-9397-08002B2CF9AE}" pid="8" name="MSIP_Label_38962dcf-d39f-4edc-a396-338a56ba9170_ContentBits">
    <vt:lpwstr>0</vt:lpwstr>
  </property>
  <property fmtid="{D5CDD505-2E9C-101B-9397-08002B2CF9AE}" pid="9" name="MSIP_Label_38962dcf-d39f-4edc-a396-338a56ba9170_Tag">
    <vt:lpwstr>10, 0, 1, 1</vt:lpwstr>
  </property>
</Properties>
</file>